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E1AD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1AD6" w:rsidRDefault="00E63B5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E1AD6" w:rsidRDefault="00E63B50">
            <w:pPr>
              <w:spacing w:after="0" w:line="240" w:lineRule="auto"/>
            </w:pPr>
            <w:r>
              <w:t>19636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1AD6" w:rsidRDefault="00E63B5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E1AD6" w:rsidRDefault="00E63B50">
            <w:pPr>
              <w:spacing w:after="0" w:line="240" w:lineRule="auto"/>
            </w:pPr>
            <w:r>
              <w:t>UČENIČKI DOM HRVATSKOGA RADIŠE OSIJEK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1AD6" w:rsidRDefault="00E63B5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E1AD6" w:rsidRDefault="00E63B50">
            <w:pPr>
              <w:spacing w:after="0" w:line="240" w:lineRule="auto"/>
            </w:pPr>
            <w:r>
              <w:t>31</w:t>
            </w:r>
          </w:p>
        </w:tc>
      </w:tr>
    </w:tbl>
    <w:p w:rsidR="00DE1AD6" w:rsidRDefault="00E63B50">
      <w:r>
        <w:br/>
      </w:r>
    </w:p>
    <w:p w:rsidR="00DE1AD6" w:rsidRDefault="00E63B5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E1AD6" w:rsidRDefault="00E63B5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E1AD6" w:rsidRDefault="00E63B50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459.454,04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471.755,97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460.839,56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452.283,98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19.471,99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19.374,51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228,0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8.496,11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19.374,51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228,0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 xml:space="preserve">Ukupni prihodi poslovanja Učeničkog doma "Hrvatskoga radiše" u razdoblju 01.01.-30.06.2026. godine bili su 471.755,97 eura. Ukupni rashodi poslovanja u ovom razdoblju </w:t>
      </w:r>
      <w:proofErr w:type="spellStart"/>
      <w:r>
        <w:t>znosili</w:t>
      </w:r>
      <w:proofErr w:type="spellEnd"/>
      <w:r>
        <w:t xml:space="preserve"> su 452.283,98 eura. Indeks 102,7 i 98,1 pokazuje da nije bilo većeg odstupanja u </w:t>
      </w:r>
      <w:r>
        <w:t xml:space="preserve">ostvarenju prihoda odnosno nije bilo većeg odstupanja ostvarenih rashoda u odnosu isto razdoblje prethodne godine. U navedenom razdoblju ostvaren je i manjak prihoda za nabavu nefinancijske imovine u iznosu od 19.374,51 eura, što ukupno čini višak prihoda </w:t>
      </w:r>
      <w:r>
        <w:t>i primitaka od 97,48 eura.</w:t>
      </w:r>
    </w:p>
    <w:p w:rsidR="00DE1AD6" w:rsidRDefault="00E63B50">
      <w:r>
        <w:lastRenderedPageBreak/>
        <w:br/>
      </w:r>
    </w:p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</w:t>
            </w:r>
            <w:r>
              <w:rPr>
                <w:sz w:val="18"/>
              </w:rPr>
              <w:t xml:space="preserve">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300.131,41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321.046,04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Na ovom kontu evidentirani su prihodi za plaće i ostala materijalna prava zaposlenika, a koje financira Ministarstvo znanosti, obrazovanja i mladih. 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65.673,10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64.652,22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Prihodi po posebnim propisima su prihodi od  uplata roditelja / staratelja za sufinanciranje smještaja i prehrane učenika do pune cijene, a u iznosu od 83,62 eura mjesečno po učeniku.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83.049,53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Osječko-baranjska županija osigurava sredstva za sufinanciranje potpore smještaja i prehrane učenika u učeničkim domovima u iznosu 83,62 eura mjesečno po učeniku - decentralizacija, te rashode za prijevoz na posao i s posla, preventivne zdravstvene pregled</w:t>
      </w:r>
      <w:r>
        <w:t>e, računalne usluge za održavanje sustava riznice i dijela usluga tekućeg održavanja, te EU projekt – Školska shema.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Osječko-baranjska županija financira i dio rashoda za nabavu nefinancijske imovine. 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10.237,52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283,2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Rashodi za materijal i dijelove za tekuće i investicijsko održavanje veći su u odnosu na isto razdoblje prethodne godine zbog potrebe nabave podnih obloga za obnovu učeničkih soba.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14.650,88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189,4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Indeks 189,4 ukazuje na značajno povećanje rashoda za komunalne usluge zbog povećanja cijene usluge odvoza otpada, a posebno povećanje cijene opskrbe vodom.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204,8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U ovom izvještajnom razdoblju proveli smo projekt "Šutnja je najglasniji vrisak" kroz niz predavanja, koji je uključivao autorske honorare predavača.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 xml:space="preserve">Na ovom računu evidentirani su povećani troškovi zbog realizacije Regionalne i Državne </w:t>
      </w:r>
      <w:proofErr w:type="spellStart"/>
      <w:r>
        <w:t>domijade</w:t>
      </w:r>
      <w:proofErr w:type="spellEnd"/>
      <w:r>
        <w:t>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149.806,11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90.584,52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Višak prihoda poslovanja - preneseni znatno je manji u odnosu na isto razdoblje 2025. godine, jer je višak prihoda na kraju 2025. godine umanjen za iznos knjiženja rashoda za plaće za prosinac 2025. , a koji su prethodne godine bili evidentirani na kontu 1</w:t>
      </w:r>
      <w:r>
        <w:t>931 - kontinuirani.</w:t>
      </w:r>
    </w:p>
    <w:p w:rsidR="00DE1AD6" w:rsidRDefault="00E63B50">
      <w:r>
        <w:t> 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(šifre </w:t>
            </w:r>
            <w:r>
              <w:rPr>
                <w:sz w:val="18"/>
              </w:rPr>
              <w:t>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19.374,51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228,0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Rashodi za nabavu proizvedene dugotrajne imovine veći su u ovom razdoblju zbog potrebe obnove dijela učeničkih soba i hitne nabave profesionalne perilice za rublje.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139.924,48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64,8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Ukupni prihodi poslovanja u izvještajnom razdoblju iznose 471.755,97 eura (šifra X678), a ukupni rashodi poslovanja i rashodi za nabavu nefinancijske imovine 471.658,49 eura (šifra Y345), što čini višak prihoda od 97,48 eura. Preneseni višak prihoda od 90.</w:t>
      </w:r>
      <w:r>
        <w:t>584,52 eura i višak prihoda poslovanja čine višak prihoda i primitaka raspoloživ u sljedećem razdoblju koji iznosi 90.682,00 eura.  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lastRenderedPageBreak/>
        <w:t>Učenički dom „Hrvatskoga radiše“ na kraju izvještajnog razdoblja nije imao dospjelih obveza.</w:t>
      </w:r>
    </w:p>
    <w:p w:rsidR="00DE1AD6" w:rsidRDefault="00DE1AD6"/>
    <w:p w:rsidR="00DE1AD6" w:rsidRDefault="00E63B5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E1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1A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DE1A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</w:t>
            </w:r>
            <w:r>
              <w:rPr>
                <w:sz w:val="18"/>
              </w:rPr>
              <w:t xml:space="preserve">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59.003,80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1AD6" w:rsidRDefault="00E63B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1AD6" w:rsidRDefault="00DE1AD6">
      <w:pPr>
        <w:spacing w:after="0"/>
      </w:pPr>
    </w:p>
    <w:p w:rsidR="00DE1AD6" w:rsidRDefault="00E63B50">
      <w:r>
        <w:t>Obveze na dan 30.06.2026. iznose 59.003,80 eura, sve su nedospjele, a odnose se na:                                                                                                       </w:t>
      </w:r>
    </w:p>
    <w:p w:rsidR="00DE1AD6" w:rsidRDefault="00E63B50">
      <w:r>
        <w:t>-       obveze za plaću zaposlenika za lipanj 2026., koja dospijeva u</w:t>
      </w:r>
      <w:r>
        <w:t xml:space="preserve"> srpnju 2026. – 53.483,23 eura</w:t>
      </w:r>
    </w:p>
    <w:p w:rsidR="00DE1AD6" w:rsidRDefault="00E63B50">
      <w:r>
        <w:t>-       nedospjele obveze za materijalne rashode – 3.394,58 eura, za koje su računi stigli nakon 30.06.2026. i koji su podmireni do sastavljanja ovog izvještaja.</w:t>
      </w:r>
    </w:p>
    <w:p w:rsidR="00DE1AD6" w:rsidRDefault="00E63B50">
      <w:r>
        <w:t>-       obveze za povrat u proračun - naknade za bolovanja na t</w:t>
      </w:r>
      <w:r>
        <w:t>eret HZZO – 2.125,99eura</w:t>
      </w:r>
    </w:p>
    <w:p w:rsidR="00DE1AD6" w:rsidRDefault="00E63B50">
      <w:r>
        <w:t> </w:t>
      </w:r>
    </w:p>
    <w:p w:rsidR="00DE1AD6" w:rsidRDefault="00E63B50">
      <w:r>
        <w:t>Račun 29111 - obračunati rashodi koji nisu fakturirani – 1.530,00 eura - procjena troškova električne energije za 6 mjesec, za koji nije zaprimljen račun, te račun 29211 - naplaćeni prihodi budućih razdoblja – 84,47 eura, su pret</w:t>
      </w:r>
      <w:r>
        <w:t>plate roditelja/skrbnika po izlaznim računima za smještaj i prehranu.</w:t>
      </w:r>
    </w:p>
    <w:p w:rsidR="00DE1AD6" w:rsidRDefault="00E63B50">
      <w:r>
        <w:t> </w:t>
      </w:r>
    </w:p>
    <w:p w:rsidR="00DE1AD6" w:rsidRDefault="00DE1AD6"/>
    <w:sectPr w:rsidR="00DE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D6"/>
    <w:rsid w:val="00DE1AD6"/>
    <w:rsid w:val="00E6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F9EF-EDA8-4B83-937A-1255C454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2</cp:revision>
  <dcterms:created xsi:type="dcterms:W3CDTF">2026-07-10T10:18:00Z</dcterms:created>
  <dcterms:modified xsi:type="dcterms:W3CDTF">2026-07-10T10:18:00Z</dcterms:modified>
</cp:coreProperties>
</file>